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3958"/>
        <w:gridCol w:w="4972"/>
      </w:tblGrid>
      <w:tr w:rsidR="00A9715C" w:rsidRPr="006A572A" w:rsidTr="00D22D4E">
        <w:trPr>
          <w:trHeight w:val="645"/>
          <w:tblHeader/>
        </w:trPr>
        <w:tc>
          <w:tcPr>
            <w:tcW w:w="9963" w:type="dxa"/>
            <w:gridSpan w:val="3"/>
          </w:tcPr>
          <w:p w:rsidR="00A9715C" w:rsidRPr="006A572A" w:rsidRDefault="00A9715C" w:rsidP="007D2266">
            <w:pPr>
              <w:pStyle w:val="a4"/>
              <w:tabs>
                <w:tab w:val="left" w:pos="284"/>
              </w:tabs>
              <w:spacing w:before="100" w:beforeAutospacing="1"/>
              <w:ind w:left="0"/>
              <w:jc w:val="center"/>
              <w:outlineLvl w:val="0"/>
              <w:rPr>
                <w:b/>
              </w:rPr>
            </w:pPr>
            <w:r w:rsidRPr="006A572A">
              <w:rPr>
                <w:b/>
              </w:rPr>
              <w:t xml:space="preserve">Реестр </w:t>
            </w:r>
            <w:r w:rsidR="003600EC" w:rsidRPr="006A572A">
              <w:rPr>
                <w:b/>
              </w:rPr>
              <w:t>изменений</w:t>
            </w:r>
            <w:r w:rsidRPr="006A572A">
              <w:rPr>
                <w:b/>
              </w:rPr>
              <w:t xml:space="preserve"> УСТАВА НП СРО «АСП»</w:t>
            </w:r>
          </w:p>
        </w:tc>
      </w:tr>
      <w:tr w:rsidR="00A9715C" w:rsidRPr="006A572A" w:rsidTr="003649D9">
        <w:trPr>
          <w:trHeight w:val="645"/>
          <w:tblHeader/>
        </w:trPr>
        <w:tc>
          <w:tcPr>
            <w:tcW w:w="1033" w:type="dxa"/>
          </w:tcPr>
          <w:p w:rsidR="00A9715C" w:rsidRPr="006A572A" w:rsidRDefault="00A9715C" w:rsidP="007D2266">
            <w:pPr>
              <w:pStyle w:val="a4"/>
              <w:tabs>
                <w:tab w:val="left" w:pos="284"/>
              </w:tabs>
              <w:spacing w:before="120" w:after="120"/>
              <w:ind w:left="0"/>
              <w:jc w:val="center"/>
              <w:outlineLvl w:val="0"/>
              <w:rPr>
                <w:b/>
              </w:rPr>
            </w:pPr>
            <w:r w:rsidRPr="006A572A">
              <w:rPr>
                <w:b/>
              </w:rPr>
              <w:t>П/п</w:t>
            </w:r>
          </w:p>
        </w:tc>
        <w:tc>
          <w:tcPr>
            <w:tcW w:w="3958" w:type="dxa"/>
            <w:vAlign w:val="center"/>
          </w:tcPr>
          <w:p w:rsidR="00A9715C" w:rsidRPr="006A572A" w:rsidRDefault="00A9715C" w:rsidP="007D2266">
            <w:pPr>
              <w:pStyle w:val="a4"/>
              <w:tabs>
                <w:tab w:val="left" w:pos="284"/>
              </w:tabs>
              <w:spacing w:before="120" w:after="120"/>
              <w:ind w:left="0"/>
              <w:jc w:val="center"/>
              <w:outlineLvl w:val="0"/>
              <w:rPr>
                <w:b/>
              </w:rPr>
            </w:pPr>
            <w:r w:rsidRPr="006A572A">
              <w:rPr>
                <w:b/>
              </w:rPr>
              <w:t xml:space="preserve">предыдущая редакция </w:t>
            </w:r>
          </w:p>
        </w:tc>
        <w:tc>
          <w:tcPr>
            <w:tcW w:w="4972" w:type="dxa"/>
            <w:vAlign w:val="center"/>
          </w:tcPr>
          <w:p w:rsidR="00A9715C" w:rsidRPr="006A572A" w:rsidRDefault="00A9715C" w:rsidP="007D2266">
            <w:pPr>
              <w:pStyle w:val="a4"/>
              <w:tabs>
                <w:tab w:val="left" w:pos="284"/>
              </w:tabs>
              <w:spacing w:before="100" w:beforeAutospacing="1"/>
              <w:ind w:left="0"/>
              <w:jc w:val="center"/>
              <w:outlineLvl w:val="0"/>
              <w:rPr>
                <w:b/>
              </w:rPr>
            </w:pPr>
            <w:r w:rsidRPr="006A572A">
              <w:rPr>
                <w:b/>
              </w:rPr>
              <w:t xml:space="preserve">предлагаемая редакция </w:t>
            </w:r>
          </w:p>
        </w:tc>
      </w:tr>
      <w:tr w:rsidR="00A9715C" w:rsidRPr="006A572A" w:rsidTr="003649D9">
        <w:trPr>
          <w:trHeight w:val="645"/>
        </w:trPr>
        <w:tc>
          <w:tcPr>
            <w:tcW w:w="1033" w:type="dxa"/>
          </w:tcPr>
          <w:p w:rsidR="00A9715C" w:rsidRPr="006A572A" w:rsidRDefault="00A9715C" w:rsidP="007D2266">
            <w:pPr>
              <w:pStyle w:val="a4"/>
              <w:numPr>
                <w:ilvl w:val="0"/>
                <w:numId w:val="2"/>
              </w:numPr>
              <w:spacing w:before="120"/>
              <w:ind w:left="357" w:hanging="357"/>
              <w:jc w:val="center"/>
            </w:pPr>
          </w:p>
        </w:tc>
        <w:tc>
          <w:tcPr>
            <w:tcW w:w="3958" w:type="dxa"/>
          </w:tcPr>
          <w:p w:rsidR="00A9715C" w:rsidRPr="006A572A" w:rsidRDefault="0031733C" w:rsidP="007D2266">
            <w:pPr>
              <w:pStyle w:val="a"/>
              <w:numPr>
                <w:ilvl w:val="0"/>
                <w:numId w:val="0"/>
              </w:num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  <w:r w:rsidRPr="006A572A">
              <w:rPr>
                <w:rFonts w:ascii="Times New Roman" w:hAnsi="Times New Roman"/>
              </w:rPr>
              <w:t>1.1. Некоммерческое партнёрство Саморегулируемая организация «Альянс строителей Приморья» (далее – «Некоммерческое партнёрство», «саморегулируемая организация», НП СРО «АСП», «Партнерство») - организация, созданная в форме объединения юридических лиц и индивидуальных предпринимателей, основанная на членстве юридических лиц и индивидуальных предпринимателей, осуществляющих строительство.</w:t>
            </w:r>
          </w:p>
        </w:tc>
        <w:tc>
          <w:tcPr>
            <w:tcW w:w="4972" w:type="dxa"/>
          </w:tcPr>
          <w:p w:rsidR="0031733C" w:rsidRPr="006A572A" w:rsidRDefault="0031733C" w:rsidP="0031733C">
            <w:pPr>
              <w:numPr>
                <w:ilvl w:val="1"/>
                <w:numId w:val="3"/>
              </w:numPr>
              <w:suppressAutoHyphens w:val="0"/>
              <w:jc w:val="both"/>
              <w:rPr>
                <w:lang w:eastAsia="ru-RU"/>
              </w:rPr>
            </w:pPr>
            <w:r w:rsidRPr="006A572A">
              <w:rPr>
                <w:lang w:eastAsia="ru-RU"/>
              </w:rPr>
              <w:t>Ассоциация Саморегулируемая организация «</w:t>
            </w:r>
            <w:r w:rsidR="004D18D0" w:rsidRPr="006A572A">
              <w:rPr>
                <w:lang w:eastAsia="ru-RU"/>
              </w:rPr>
              <w:t>Альянс строителей Приморья</w:t>
            </w:r>
            <w:r w:rsidRPr="006A572A">
              <w:rPr>
                <w:lang w:eastAsia="ru-RU"/>
              </w:rPr>
              <w:t xml:space="preserve">» (далее по тексту - Ассоциация) является основанной на членстве некоммерческой корпоративной организацией, объединяющей юридических лиц и (или) индивидуальных предпринимателей, осуществляющих предпринимательскую деятельность в области строительства, реконструкции, капитального ремонта объектов капитального строительства, созданной для содействия ее членам в осуществлении деятельности, направленной на достижение целей, предусмотренных Уставом Ассоциации. </w:t>
            </w:r>
          </w:p>
          <w:p w:rsidR="00A9715C" w:rsidRPr="006A572A" w:rsidRDefault="00A9715C" w:rsidP="007D2266">
            <w:pPr>
              <w:outlineLvl w:val="0"/>
            </w:pPr>
          </w:p>
          <w:p w:rsidR="00A9715C" w:rsidRPr="006A572A" w:rsidRDefault="00A9715C" w:rsidP="007D2266">
            <w:pPr>
              <w:outlineLvl w:val="0"/>
            </w:pPr>
          </w:p>
        </w:tc>
      </w:tr>
      <w:tr w:rsidR="00A9715C" w:rsidRPr="006A572A" w:rsidTr="003649D9">
        <w:trPr>
          <w:trHeight w:val="645"/>
        </w:trPr>
        <w:tc>
          <w:tcPr>
            <w:tcW w:w="1033" w:type="dxa"/>
          </w:tcPr>
          <w:p w:rsidR="00A9715C" w:rsidRPr="006A572A" w:rsidRDefault="00A9715C" w:rsidP="007D2266">
            <w:pPr>
              <w:pStyle w:val="a4"/>
              <w:numPr>
                <w:ilvl w:val="0"/>
                <w:numId w:val="2"/>
              </w:numPr>
              <w:spacing w:before="120"/>
              <w:ind w:left="357" w:hanging="357"/>
              <w:jc w:val="center"/>
            </w:pPr>
          </w:p>
        </w:tc>
        <w:tc>
          <w:tcPr>
            <w:tcW w:w="3958" w:type="dxa"/>
          </w:tcPr>
          <w:p w:rsidR="00541BDE" w:rsidRPr="006A572A" w:rsidRDefault="00541BDE" w:rsidP="00541BDE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6A572A">
              <w:rPr>
                <w:color w:val="111111"/>
                <w:lang w:eastAsia="ru-RU"/>
              </w:rPr>
              <w:t>1.2. Некоммерческое партнёрство осуществляет свою деятельность в соответствии с Конституцией Российской Федерации, Федеральным законом Российской Федерации от 12 января 1996 года № 7-ФЗ «О некоммерческих организациях и иными нормативными правовыми актами Российской Федерации, и настоящим Уставом.</w:t>
            </w:r>
          </w:p>
          <w:p w:rsidR="00A9715C" w:rsidRPr="006A572A" w:rsidRDefault="00A9715C" w:rsidP="007D2266">
            <w:pPr>
              <w:pStyle w:val="a"/>
              <w:numPr>
                <w:ilvl w:val="0"/>
                <w:numId w:val="0"/>
              </w:num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72" w:type="dxa"/>
          </w:tcPr>
          <w:p w:rsidR="00A9715C" w:rsidRPr="006A572A" w:rsidRDefault="00541BDE" w:rsidP="00E10F79">
            <w:pPr>
              <w:pStyle w:val="a4"/>
              <w:numPr>
                <w:ilvl w:val="1"/>
                <w:numId w:val="3"/>
              </w:numPr>
              <w:outlineLvl w:val="0"/>
            </w:pPr>
            <w:r w:rsidRPr="006A572A">
              <w:t>Ассоциация создана и осуществляет свою деятельность в соответствии с Конституцией Российской Федерации, Гражданским кодексом Российской Федерации,</w:t>
            </w:r>
            <w:r w:rsidR="00E10F79" w:rsidRPr="006A572A">
              <w:t xml:space="preserve"> Федеральным законом от 12.01.1996 № 7-ФЗ "О некоммерческих организациях"</w:t>
            </w:r>
            <w:r w:rsidRPr="006A572A">
              <w:t xml:space="preserve"> </w:t>
            </w:r>
            <w:r w:rsidR="00735BD6" w:rsidRPr="006A572A">
              <w:t xml:space="preserve">Федеральным законом от 01.12.2007 </w:t>
            </w:r>
            <w:r w:rsidR="00E10F79" w:rsidRPr="006A572A">
              <w:t>№</w:t>
            </w:r>
            <w:r w:rsidR="00735BD6" w:rsidRPr="006A572A">
              <w:t xml:space="preserve"> 315-ФЗ "О саморегулируемых организациях", </w:t>
            </w:r>
            <w:r w:rsidRPr="006A572A">
              <w:t>Градостроительным кодексом Российской Федерации,</w:t>
            </w:r>
            <w:r w:rsidR="00E10F79" w:rsidRPr="006A572A">
              <w:t xml:space="preserve"> иными нормативными правовыми актами Российской Федерации</w:t>
            </w:r>
            <w:r w:rsidR="00695FDF" w:rsidRPr="006A572A">
              <w:t>, а также настоящим Уставом.</w:t>
            </w:r>
          </w:p>
        </w:tc>
      </w:tr>
      <w:tr w:rsidR="00A9715C" w:rsidRPr="006A572A" w:rsidTr="003649D9">
        <w:trPr>
          <w:trHeight w:val="645"/>
        </w:trPr>
        <w:tc>
          <w:tcPr>
            <w:tcW w:w="1033" w:type="dxa"/>
          </w:tcPr>
          <w:p w:rsidR="00A9715C" w:rsidRPr="006A572A" w:rsidRDefault="00A9715C" w:rsidP="007D2266">
            <w:pPr>
              <w:pStyle w:val="a4"/>
              <w:numPr>
                <w:ilvl w:val="0"/>
                <w:numId w:val="2"/>
              </w:numPr>
              <w:spacing w:before="120"/>
              <w:ind w:left="357" w:hanging="357"/>
              <w:jc w:val="center"/>
            </w:pPr>
          </w:p>
        </w:tc>
        <w:tc>
          <w:tcPr>
            <w:tcW w:w="3958" w:type="dxa"/>
          </w:tcPr>
          <w:p w:rsidR="00C86E88" w:rsidRPr="006A572A" w:rsidRDefault="00C86E88" w:rsidP="00C86E88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6A572A">
              <w:rPr>
                <w:color w:val="111111"/>
                <w:lang w:eastAsia="ru-RU"/>
              </w:rPr>
              <w:t>1.4. Полное наименование Некоммерческого партнёрства на русском языке – Некоммерческое партнёрство Саморегулируемая организация «Альянс строителей Приморья».</w:t>
            </w:r>
          </w:p>
          <w:p w:rsidR="00A9715C" w:rsidRPr="006A572A" w:rsidRDefault="00A9715C" w:rsidP="007D2266">
            <w:pPr>
              <w:pStyle w:val="a"/>
              <w:numPr>
                <w:ilvl w:val="0"/>
                <w:numId w:val="0"/>
              </w:num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72" w:type="dxa"/>
          </w:tcPr>
          <w:p w:rsidR="00A9715C" w:rsidRPr="006A572A" w:rsidRDefault="00C86E88" w:rsidP="007D2266">
            <w:pPr>
              <w:outlineLvl w:val="0"/>
            </w:pPr>
            <w:r w:rsidRPr="006A572A">
              <w:t>1.4.</w:t>
            </w:r>
            <w:r w:rsidRPr="006A572A">
              <w:tab/>
              <w:t>Полное наименование Ассоциации: Ассоциация Саморегулируемая организация «Альянс строителей Приморского края».</w:t>
            </w:r>
          </w:p>
        </w:tc>
      </w:tr>
      <w:tr w:rsidR="00A9715C" w:rsidRPr="006A572A" w:rsidTr="003649D9">
        <w:trPr>
          <w:trHeight w:val="645"/>
        </w:trPr>
        <w:tc>
          <w:tcPr>
            <w:tcW w:w="1033" w:type="dxa"/>
          </w:tcPr>
          <w:p w:rsidR="00A9715C" w:rsidRPr="006A572A" w:rsidRDefault="00A9715C" w:rsidP="007D2266">
            <w:pPr>
              <w:pStyle w:val="a4"/>
              <w:numPr>
                <w:ilvl w:val="0"/>
                <w:numId w:val="2"/>
              </w:numPr>
              <w:spacing w:before="120"/>
              <w:ind w:left="357" w:hanging="357"/>
              <w:jc w:val="center"/>
            </w:pPr>
          </w:p>
        </w:tc>
        <w:tc>
          <w:tcPr>
            <w:tcW w:w="3958" w:type="dxa"/>
          </w:tcPr>
          <w:p w:rsidR="008F3312" w:rsidRPr="006A572A" w:rsidRDefault="008F3312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6A572A">
              <w:rPr>
                <w:color w:val="111111"/>
                <w:lang w:eastAsia="ru-RU"/>
              </w:rPr>
              <w:t>1.5. Сокращенное наименование Некоммерческого партнёрства на русском языке – НП СРО «АСП».</w:t>
            </w:r>
          </w:p>
          <w:p w:rsidR="00A9715C" w:rsidRPr="006A572A" w:rsidRDefault="00A9715C" w:rsidP="007D2266">
            <w:pPr>
              <w:pStyle w:val="a"/>
              <w:numPr>
                <w:ilvl w:val="0"/>
                <w:numId w:val="0"/>
              </w:numPr>
              <w:tabs>
                <w:tab w:val="left" w:pos="141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972" w:type="dxa"/>
          </w:tcPr>
          <w:p w:rsidR="00A9715C" w:rsidRPr="006A572A" w:rsidRDefault="008F3312" w:rsidP="007D2266">
            <w:pPr>
              <w:outlineLvl w:val="0"/>
            </w:pPr>
            <w:r w:rsidRPr="006A572A">
              <w:t>1.5. Сокращенное наименование Ассоциации: АСО «АСП».</w:t>
            </w:r>
          </w:p>
        </w:tc>
      </w:tr>
      <w:tr w:rsidR="005F3974" w:rsidRPr="006A572A" w:rsidTr="003649D9">
        <w:trPr>
          <w:trHeight w:val="645"/>
        </w:trPr>
        <w:tc>
          <w:tcPr>
            <w:tcW w:w="1033" w:type="dxa"/>
          </w:tcPr>
          <w:p w:rsidR="005F3974" w:rsidRPr="006A572A" w:rsidRDefault="005F3974" w:rsidP="007D2266">
            <w:pPr>
              <w:pStyle w:val="a4"/>
              <w:numPr>
                <w:ilvl w:val="0"/>
                <w:numId w:val="2"/>
              </w:numPr>
              <w:spacing w:before="120"/>
              <w:ind w:left="357" w:hanging="357"/>
              <w:jc w:val="center"/>
            </w:pPr>
          </w:p>
        </w:tc>
        <w:tc>
          <w:tcPr>
            <w:tcW w:w="3958" w:type="dxa"/>
          </w:tcPr>
          <w:p w:rsidR="005F3974" w:rsidRPr="006A572A" w:rsidRDefault="005F3974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6A572A">
              <w:rPr>
                <w:color w:val="111111"/>
                <w:lang w:eastAsia="ru-RU"/>
              </w:rPr>
              <w:t xml:space="preserve">2.1.1. Предупреждения причинения вреда жизни или здоровью физических лиц, имуществу </w:t>
            </w:r>
            <w:r w:rsidRPr="006A572A">
              <w:rPr>
                <w:color w:val="111111"/>
                <w:lang w:eastAsia="ru-RU"/>
              </w:rPr>
              <w:lastRenderedPageBreak/>
              <w:t>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РФ вследствие недостатков работ по строительству, реконструкции, капитальному ремонту объектов капитального строительства которые оказывают влияние на безопасность объектов капитального строительства и выполняются членами Партнерства.</w:t>
            </w:r>
          </w:p>
        </w:tc>
        <w:tc>
          <w:tcPr>
            <w:tcW w:w="4972" w:type="dxa"/>
          </w:tcPr>
          <w:p w:rsidR="005F3974" w:rsidRPr="006A572A" w:rsidRDefault="005F3974" w:rsidP="0023634A">
            <w:pPr>
              <w:outlineLvl w:val="0"/>
            </w:pPr>
            <w:r w:rsidRPr="006A572A">
              <w:lastRenderedPageBreak/>
              <w:t>2.1.1.</w:t>
            </w:r>
            <w:r w:rsidR="0023634A" w:rsidRPr="006A572A">
              <w:t xml:space="preserve"> Предупреждение причинения вреда жизни или здоровью физических лиц, имуществу физических или юридических лиц, государственному или муниципальному </w:t>
            </w:r>
            <w:r w:rsidR="0023634A" w:rsidRPr="006A572A">
              <w:lastRenderedPageBreak/>
              <w:t>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(далее - вред) вследствие недостатков работ, которые оказывают влияние на безопасность объектов капитального строительства и выполняются членами саморегулируемых организаций</w:t>
            </w:r>
            <w:r w:rsidR="009A1413" w:rsidRPr="006A572A">
              <w:t>.</w:t>
            </w:r>
          </w:p>
        </w:tc>
      </w:tr>
      <w:tr w:rsidR="001F04EC" w:rsidRPr="006A572A" w:rsidTr="003649D9">
        <w:trPr>
          <w:trHeight w:val="645"/>
        </w:trPr>
        <w:tc>
          <w:tcPr>
            <w:tcW w:w="1033" w:type="dxa"/>
          </w:tcPr>
          <w:p w:rsidR="001F04EC" w:rsidRPr="006A572A" w:rsidRDefault="001F04EC" w:rsidP="007D2266">
            <w:pPr>
              <w:pStyle w:val="a4"/>
              <w:numPr>
                <w:ilvl w:val="0"/>
                <w:numId w:val="2"/>
              </w:numPr>
              <w:spacing w:before="120"/>
              <w:ind w:left="357" w:hanging="357"/>
              <w:jc w:val="center"/>
            </w:pPr>
          </w:p>
        </w:tc>
        <w:tc>
          <w:tcPr>
            <w:tcW w:w="3958" w:type="dxa"/>
          </w:tcPr>
          <w:p w:rsidR="001F04EC" w:rsidRPr="006A572A" w:rsidRDefault="001F04EC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6A572A">
              <w:rPr>
                <w:color w:val="111111"/>
                <w:lang w:eastAsia="ru-RU"/>
              </w:rPr>
              <w:t>2.1.2. Повышения качества осуществления строительства, реконструкции, капитального ремонта объектов капитального строительства.</w:t>
            </w:r>
          </w:p>
        </w:tc>
        <w:tc>
          <w:tcPr>
            <w:tcW w:w="4972" w:type="dxa"/>
          </w:tcPr>
          <w:p w:rsidR="001F04EC" w:rsidRPr="006A572A" w:rsidRDefault="001F04EC" w:rsidP="0023634A">
            <w:pPr>
              <w:outlineLvl w:val="0"/>
            </w:pPr>
            <w:r w:rsidRPr="006A572A">
              <w:t>2.1.2. Повышения качества выполнения строительства, реконструкции, капитального ремонта объектов капитального строительства.</w:t>
            </w:r>
          </w:p>
        </w:tc>
      </w:tr>
      <w:tr w:rsidR="0098796F" w:rsidRPr="006A572A" w:rsidTr="003649D9">
        <w:trPr>
          <w:trHeight w:val="645"/>
        </w:trPr>
        <w:tc>
          <w:tcPr>
            <w:tcW w:w="1033" w:type="dxa"/>
          </w:tcPr>
          <w:p w:rsidR="0098796F" w:rsidRPr="006A572A" w:rsidRDefault="0098796F" w:rsidP="007D2266">
            <w:pPr>
              <w:pStyle w:val="a4"/>
              <w:numPr>
                <w:ilvl w:val="0"/>
                <w:numId w:val="2"/>
              </w:numPr>
              <w:spacing w:before="120"/>
              <w:ind w:left="357" w:hanging="357"/>
              <w:jc w:val="center"/>
            </w:pPr>
          </w:p>
        </w:tc>
        <w:tc>
          <w:tcPr>
            <w:tcW w:w="3958" w:type="dxa"/>
          </w:tcPr>
          <w:p w:rsidR="0098796F" w:rsidRPr="006A572A" w:rsidRDefault="0098796F" w:rsidP="0098796F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6A572A">
              <w:rPr>
                <w:color w:val="111111"/>
                <w:lang w:eastAsia="ru-RU"/>
              </w:rPr>
              <w:t>2.3.4. обеспечение исполнения членами некоммерческого партнёрства обязательств перед третьими лицами, возникающих как вследствие ненадлежащего исполнения договорных обязательств членами некоммерческого партнёрства, а также обязательств, вытекающих из причинения вреда членам некоммерческого партнёрства третьим лицам. В качестве механизмов этого обеспечения правилами и стандартами некоммерческого партнёрства предусмотрены:</w:t>
            </w:r>
          </w:p>
          <w:p w:rsidR="0098796F" w:rsidRPr="006A572A" w:rsidRDefault="0098796F" w:rsidP="0098796F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6A572A">
              <w:rPr>
                <w:color w:val="111111"/>
                <w:lang w:eastAsia="ru-RU"/>
              </w:rPr>
              <w:t xml:space="preserve">- страхование членами некоммерческого партнёрства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</w:t>
            </w:r>
            <w:r w:rsidRPr="006A572A">
              <w:rPr>
                <w:color w:val="111111"/>
                <w:lang w:eastAsia="ru-RU"/>
              </w:rPr>
              <w:lastRenderedPageBreak/>
              <w:t>объектов капитального строительства;</w:t>
            </w:r>
          </w:p>
          <w:p w:rsidR="0098796F" w:rsidRPr="006A572A" w:rsidRDefault="0098796F" w:rsidP="0098796F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6A572A">
              <w:rPr>
                <w:color w:val="111111"/>
                <w:lang w:eastAsia="ru-RU"/>
              </w:rPr>
              <w:t xml:space="preserve">- формирование </w:t>
            </w:r>
            <w:proofErr w:type="gramStart"/>
            <w:r w:rsidRPr="006A572A">
              <w:rPr>
                <w:color w:val="111111"/>
                <w:lang w:eastAsia="ru-RU"/>
              </w:rPr>
              <w:t>компенсационного  фонда</w:t>
            </w:r>
            <w:proofErr w:type="gramEnd"/>
            <w:r w:rsidRPr="006A572A">
              <w:rPr>
                <w:color w:val="111111"/>
                <w:lang w:eastAsia="ru-RU"/>
              </w:rPr>
              <w:t xml:space="preserve"> некоммерческого партнёрства.</w:t>
            </w:r>
          </w:p>
        </w:tc>
        <w:tc>
          <w:tcPr>
            <w:tcW w:w="4972" w:type="dxa"/>
          </w:tcPr>
          <w:p w:rsidR="00EA38C9" w:rsidRPr="006A572A" w:rsidRDefault="0098796F" w:rsidP="0098796F">
            <w:pPr>
              <w:outlineLvl w:val="0"/>
            </w:pPr>
            <w:r w:rsidRPr="006A572A">
              <w:lastRenderedPageBreak/>
              <w:t xml:space="preserve">2.3.4. </w:t>
            </w:r>
          </w:p>
          <w:p w:rsidR="005876F9" w:rsidRPr="006A572A" w:rsidRDefault="005876F9" w:rsidP="005876F9">
            <w:pPr>
              <w:outlineLvl w:val="0"/>
            </w:pPr>
            <w:r w:rsidRPr="006A572A">
              <w:t>Ассоциация применяет следующие способы обеспечения имущественной ответственности своих членов:</w:t>
            </w:r>
          </w:p>
          <w:p w:rsidR="005876F9" w:rsidRPr="006A572A" w:rsidRDefault="00F01D94" w:rsidP="005876F9">
            <w:pPr>
              <w:outlineLvl w:val="0"/>
            </w:pPr>
            <w:r w:rsidRPr="006A572A">
              <w:t>1) в целях обеспечения имущественной ответственности членов саморегулируемой организации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 – путем формирования компен</w:t>
            </w:r>
            <w:r w:rsidR="005E008D" w:rsidRPr="006A572A">
              <w:t>сационный фонд возмещения вреда</w:t>
            </w:r>
            <w:r w:rsidR="005876F9" w:rsidRPr="006A572A">
              <w:t>;</w:t>
            </w:r>
          </w:p>
          <w:p w:rsidR="002142BC" w:rsidRPr="002142BC" w:rsidRDefault="005876F9" w:rsidP="002142BC">
            <w:pPr>
              <w:ind w:firstLine="540"/>
              <w:jc w:val="both"/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</w:pPr>
            <w:r w:rsidRPr="006A572A">
              <w:t xml:space="preserve">2) </w:t>
            </w:r>
            <w:r w:rsidR="00F4343F" w:rsidRPr="006A572A">
              <w:t>в целях обеспечения имущественной ответственности членов саморегулируемой организации по обязательствам, возникшим вследствие неисполнения или ненадлежащего</w:t>
            </w:r>
            <w:r w:rsidR="008B7EB7" w:rsidRPr="006A572A">
              <w:t xml:space="preserve"> исполнения ими обязательств по </w:t>
            </w:r>
            <w:proofErr w:type="spellStart"/>
            <w:r w:rsidR="00F4343F" w:rsidRPr="006A572A">
              <w:t>по</w:t>
            </w:r>
            <w:proofErr w:type="spellEnd"/>
            <w:r w:rsidR="00F4343F" w:rsidRPr="006A572A">
              <w:t xml:space="preserve"> договорам строительного подряда, заключенным с использованием конкурентных</w:t>
            </w:r>
            <w:r w:rsidR="008B7EB7" w:rsidRPr="006A572A">
              <w:t xml:space="preserve"> способов заключения договоров - путем</w:t>
            </w:r>
            <w:r w:rsidR="00F4343F" w:rsidRPr="006A572A">
              <w:t xml:space="preserve"> формир</w:t>
            </w:r>
            <w:r w:rsidR="008B7EB7" w:rsidRPr="006A572A">
              <w:t>ования</w:t>
            </w:r>
            <w:r w:rsidR="00F4343F" w:rsidRPr="006A572A">
              <w:t xml:space="preserve"> компенсационн</w:t>
            </w:r>
            <w:r w:rsidR="008B7EB7" w:rsidRPr="006A572A">
              <w:t>ого</w:t>
            </w:r>
            <w:r w:rsidR="00F4343F" w:rsidRPr="006A572A">
              <w:t xml:space="preserve"> фонд</w:t>
            </w:r>
            <w:r w:rsidR="008B7EB7" w:rsidRPr="006A572A">
              <w:t>а</w:t>
            </w:r>
            <w:r w:rsidR="00F4343F" w:rsidRPr="006A572A">
              <w:t xml:space="preserve"> обеспечения договорных обязательств</w:t>
            </w:r>
            <w:r w:rsidR="002142BC">
              <w:t xml:space="preserve"> (в</w:t>
            </w:r>
            <w:r w:rsidR="002142BC" w:rsidRPr="002142BC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 xml:space="preserve"> случае, если не менее чем тридцать членов </w:t>
            </w:r>
            <w:r w:rsidR="002142BC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Ассоциации</w:t>
            </w:r>
            <w:r w:rsidR="002142BC" w:rsidRPr="002142BC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 xml:space="preserve"> подали в саморегулируемую организацию заявления о </w:t>
            </w:r>
            <w:r w:rsidR="002142BC" w:rsidRPr="002142BC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lastRenderedPageBreak/>
              <w:t>намерении принимать участие в заключении договоров строительного подряда с использованием конкурентных способов заключения договоров</w:t>
            </w:r>
            <w:r w:rsidR="002142BC">
              <w:rPr>
                <w:rFonts w:ascii="Helvetica" w:eastAsiaTheme="minorHAnsi" w:hAnsi="Helvetica" w:cs="Helvetica"/>
                <w:sz w:val="20"/>
                <w:szCs w:val="20"/>
                <w:lang w:eastAsia="en-US"/>
              </w:rPr>
              <w:t>).</w:t>
            </w:r>
          </w:p>
          <w:p w:rsidR="00F4343F" w:rsidRPr="006A572A" w:rsidRDefault="00F4343F" w:rsidP="00F434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8D1A2D" w:rsidRPr="006A572A" w:rsidRDefault="008B7EB7" w:rsidP="008D1A2D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6A572A">
              <w:t>3)</w:t>
            </w:r>
            <w:r w:rsidR="008D1A2D" w:rsidRPr="006A572A">
              <w:rPr>
                <w:color w:val="111111"/>
                <w:lang w:eastAsia="ru-RU"/>
              </w:rPr>
              <w:t xml:space="preserve"> - страхование членами Ассоциации ответственности, которая может наступить в случае причинения вреда вследствие недостатков работ, которые оказывают влияние на безопасность объе</w:t>
            </w:r>
            <w:r w:rsidR="00BF5793" w:rsidRPr="006A572A">
              <w:rPr>
                <w:color w:val="111111"/>
                <w:lang w:eastAsia="ru-RU"/>
              </w:rPr>
              <w:t>ктов капитального строительства.</w:t>
            </w:r>
          </w:p>
          <w:p w:rsidR="008B7EB7" w:rsidRPr="006A572A" w:rsidRDefault="008B7EB7" w:rsidP="00F434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98796F" w:rsidRPr="006A572A" w:rsidRDefault="0098796F" w:rsidP="0098796F">
            <w:pPr>
              <w:outlineLvl w:val="0"/>
            </w:pPr>
          </w:p>
        </w:tc>
      </w:tr>
      <w:tr w:rsidR="00000EDD" w:rsidRPr="006A572A" w:rsidTr="0057661E">
        <w:trPr>
          <w:trHeight w:val="645"/>
        </w:trPr>
        <w:tc>
          <w:tcPr>
            <w:tcW w:w="1033" w:type="dxa"/>
          </w:tcPr>
          <w:p w:rsidR="00000EDD" w:rsidRPr="00000EDD" w:rsidRDefault="00000EDD" w:rsidP="00861DB8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2"/>
          </w:tcPr>
          <w:p w:rsidR="00000EDD" w:rsidRPr="00000EDD" w:rsidRDefault="00000EDD" w:rsidP="00861DB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000EDD">
              <w:rPr>
                <w:b/>
                <w:sz w:val="28"/>
                <w:szCs w:val="28"/>
              </w:rPr>
              <w:t>Реестр изменений «Положени</w:t>
            </w:r>
            <w:r w:rsidR="00861DB8">
              <w:rPr>
                <w:b/>
                <w:sz w:val="28"/>
                <w:szCs w:val="28"/>
              </w:rPr>
              <w:t>е</w:t>
            </w:r>
            <w:r w:rsidRPr="00000EDD">
              <w:rPr>
                <w:b/>
                <w:sz w:val="28"/>
                <w:szCs w:val="28"/>
              </w:rPr>
              <w:t xml:space="preserve"> о членстве»</w:t>
            </w:r>
          </w:p>
        </w:tc>
      </w:tr>
      <w:tr w:rsidR="00D468AF" w:rsidRPr="006A572A" w:rsidTr="003649D9">
        <w:trPr>
          <w:trHeight w:val="645"/>
        </w:trPr>
        <w:tc>
          <w:tcPr>
            <w:tcW w:w="1033" w:type="dxa"/>
          </w:tcPr>
          <w:p w:rsidR="00D468AF" w:rsidRPr="006A572A" w:rsidRDefault="00832010" w:rsidP="00000EDD">
            <w:pPr>
              <w:spacing w:before="120"/>
            </w:pPr>
            <w:r>
              <w:t>1</w:t>
            </w:r>
          </w:p>
        </w:tc>
        <w:tc>
          <w:tcPr>
            <w:tcW w:w="3958" w:type="dxa"/>
          </w:tcPr>
          <w:p w:rsidR="00D468AF" w:rsidRPr="006A572A" w:rsidRDefault="003649D9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3649D9">
              <w:rPr>
                <w:color w:val="111111"/>
                <w:lang w:eastAsia="ru-RU"/>
              </w:rPr>
              <w:t>1.1. Настоящее Положение устанавливает в соответствии с действующим законодательством Российской Федерации, Уставом и другими документами Некоммерческого партнерства Саморегулируемой организации «Альянс строителей Приморья» (далее - НП СРО «АСП», Альянс) условия членства в Альянсе, условия и порядок приема в члены Альянса; в том числе: устанавливает требования Альянса к выдаче свидетельств о допуске к работам, которые оказывают влияние на безопасность объектов капитального строительства и порядок их выдачи; а также права и обязанности членов Альянса и порядок и условия прекращения членства в Альянсе.</w:t>
            </w:r>
          </w:p>
        </w:tc>
        <w:tc>
          <w:tcPr>
            <w:tcW w:w="4972" w:type="dxa"/>
          </w:tcPr>
          <w:p w:rsidR="00D468AF" w:rsidRPr="006A572A" w:rsidRDefault="003649D9" w:rsidP="0023634A">
            <w:pPr>
              <w:outlineLvl w:val="0"/>
            </w:pPr>
            <w:r w:rsidRPr="003649D9">
              <w:t xml:space="preserve">1.1. Настоящее Положение устанавливает в соответствии с действующим законодательством Российской Федерации, Уставом и другими документами Ассоциации </w:t>
            </w:r>
            <w:proofErr w:type="gramStart"/>
            <w:r w:rsidRPr="003649D9">
              <w:t>Саморегулируемой  организации</w:t>
            </w:r>
            <w:proofErr w:type="gramEnd"/>
            <w:r w:rsidRPr="003649D9">
              <w:t xml:space="preserve"> «Альянс строителей Приморья» (далее -  Альянс, саморегулируемая организация, Ассоциация) условия членства в Альянсе, порядок приема в члены Альянса, права и обязанности членов Альянса, порядок и сроки внесения взносов, порядок и условия прекращения членства в Альянсе.</w:t>
            </w:r>
          </w:p>
        </w:tc>
      </w:tr>
      <w:tr w:rsidR="00861DB8" w:rsidRPr="006A572A" w:rsidTr="003649D9">
        <w:trPr>
          <w:trHeight w:val="645"/>
        </w:trPr>
        <w:tc>
          <w:tcPr>
            <w:tcW w:w="1033" w:type="dxa"/>
          </w:tcPr>
          <w:p w:rsidR="00861DB8" w:rsidRPr="006A572A" w:rsidRDefault="00832010" w:rsidP="00000EDD">
            <w:pPr>
              <w:spacing w:before="120"/>
            </w:pPr>
            <w:r>
              <w:t>2</w:t>
            </w:r>
          </w:p>
        </w:tc>
        <w:tc>
          <w:tcPr>
            <w:tcW w:w="3958" w:type="dxa"/>
          </w:tcPr>
          <w:p w:rsidR="00861DB8" w:rsidRPr="006A572A" w:rsidRDefault="005F5DDD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>
              <w:rPr>
                <w:rFonts w:ascii="Helvetica" w:hAnsi="Helvetica"/>
                <w:color w:val="111111"/>
                <w:sz w:val="20"/>
                <w:szCs w:val="20"/>
              </w:rPr>
              <w:t>2.2. Для приема в члены Альянса кандидат в члены Альянса направляет через Исполнительную дирекцию Альянса в Совет Альянса документы согласно приложению № 1, приложению № 2 и приложению № 4 к настоящему Положению.</w:t>
            </w:r>
            <w:r>
              <w:rPr>
                <w:rStyle w:val="apple-converted-space"/>
                <w:rFonts w:ascii="Helvetica" w:hAnsi="Helvetica"/>
                <w:color w:val="111111"/>
                <w:sz w:val="20"/>
                <w:szCs w:val="20"/>
              </w:rPr>
              <w:t> </w:t>
            </w:r>
            <w:r>
              <w:rPr>
                <w:rFonts w:ascii="Helvetica" w:hAnsi="Helvetica"/>
                <w:color w:val="111111"/>
                <w:sz w:val="20"/>
                <w:szCs w:val="20"/>
              </w:rPr>
              <w:br/>
            </w:r>
          </w:p>
        </w:tc>
        <w:tc>
          <w:tcPr>
            <w:tcW w:w="4972" w:type="dxa"/>
          </w:tcPr>
          <w:p w:rsidR="005F5DDD" w:rsidRPr="005F5DDD" w:rsidRDefault="005F5DDD" w:rsidP="005F5DDD">
            <w:pPr>
              <w:ind w:firstLine="540"/>
              <w:jc w:val="both"/>
              <w:rPr>
                <w:rFonts w:eastAsiaTheme="minorHAnsi"/>
                <w:lang w:eastAsia="en-US"/>
              </w:rPr>
            </w:pPr>
            <w:r w:rsidRPr="005F5DDD">
              <w:t xml:space="preserve">2.2. </w:t>
            </w:r>
            <w:r w:rsidRPr="005F5DDD">
              <w:rPr>
                <w:rFonts w:eastAsiaTheme="minorHAnsi"/>
                <w:lang w:eastAsia="en-US"/>
              </w:rPr>
              <w:t>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документы:</w:t>
            </w:r>
          </w:p>
          <w:p w:rsidR="005F5DDD" w:rsidRPr="005F5DDD" w:rsidRDefault="005F5DDD" w:rsidP="005F5DDD">
            <w:pPr>
              <w:numPr>
                <w:ilvl w:val="0"/>
                <w:numId w:val="1"/>
              </w:numPr>
              <w:tabs>
                <w:tab w:val="clear" w:pos="567"/>
              </w:tabs>
              <w:suppressAutoHyphens w:val="0"/>
              <w:autoSpaceDE w:val="0"/>
              <w:autoSpaceDN w:val="0"/>
              <w:adjustRightInd w:val="0"/>
              <w:ind w:left="0" w:firstLine="540"/>
              <w:jc w:val="both"/>
              <w:rPr>
                <w:rFonts w:eastAsiaTheme="minorHAnsi"/>
                <w:lang w:eastAsia="en-US"/>
              </w:rPr>
            </w:pPr>
            <w:r w:rsidRPr="005F5DDD">
              <w:rPr>
                <w:rFonts w:eastAsiaTheme="minorHAnsi"/>
                <w:lang w:eastAsia="en-US"/>
              </w:rPr>
              <w:t xml:space="preserve">1) заявление о приеме в члены саморегулируемой организации. В заявлении должны быть указаны определенный вид или </w:t>
            </w:r>
            <w:r w:rsidRPr="005F5DDD">
              <w:rPr>
                <w:rFonts w:eastAsiaTheme="minorHAnsi"/>
                <w:lang w:eastAsia="en-US"/>
              </w:rPr>
              <w:lastRenderedPageBreak/>
              <w:t xml:space="preserve">виды работ, которые оказывают влияние на безопасность объектов капитального строительства и свидетельство </w:t>
            </w:r>
            <w:proofErr w:type="gramStart"/>
            <w:r w:rsidRPr="005F5DDD">
              <w:rPr>
                <w:rFonts w:eastAsiaTheme="minorHAnsi"/>
                <w:lang w:eastAsia="en-US"/>
              </w:rPr>
              <w:t>о допуске</w:t>
            </w:r>
            <w:proofErr w:type="gramEnd"/>
            <w:r w:rsidRPr="005F5DDD">
              <w:rPr>
                <w:rFonts w:eastAsiaTheme="minorHAnsi"/>
                <w:lang w:eastAsia="en-US"/>
              </w:rPr>
              <w:t xml:space="preserve"> к которым намерены получить индивидуальный предприниматель или юридическое лицо;</w:t>
            </w:r>
          </w:p>
          <w:p w:rsidR="005F5DDD" w:rsidRPr="005F5DDD" w:rsidRDefault="005F5DDD" w:rsidP="005F5DD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DDD">
              <w:rPr>
                <w:rFonts w:eastAsiaTheme="minorHAnsi"/>
                <w:lang w:eastAsia="en-US"/>
              </w:rPr>
              <w:t>2) копия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      </w:r>
          </w:p>
          <w:p w:rsidR="005F5DDD" w:rsidRPr="005F5DDD" w:rsidRDefault="005F5DDD" w:rsidP="005F5DD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DDD">
              <w:rPr>
                <w:rFonts w:eastAsiaTheme="minorHAnsi"/>
                <w:lang w:eastAsia="en-US"/>
              </w:rPr>
              <w:t>3) документы,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работ, которые оказывают влияние на безопасность объектов капитального строительства;</w:t>
            </w:r>
          </w:p>
          <w:p w:rsidR="005F5DDD" w:rsidRPr="005F5DDD" w:rsidRDefault="005F5DDD" w:rsidP="005F5DD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F5DDD">
              <w:rPr>
                <w:rFonts w:eastAsiaTheme="minorHAnsi"/>
                <w:lang w:eastAsia="en-US"/>
              </w:rPr>
              <w:t>4) копия выданного другой саморегулируемой организацией того же вида свидетельства о допуске к определенному виду или видам работ, которые оказывают влияние на безопасность объектов капитального строительства, в случае, если индивидуальный предприниматель или юридическое лицо является членом другой саморегулируемой организации того же вида.</w:t>
            </w:r>
          </w:p>
          <w:p w:rsidR="00861DB8" w:rsidRPr="006A572A" w:rsidRDefault="00861DB8" w:rsidP="0023634A">
            <w:pPr>
              <w:outlineLvl w:val="0"/>
            </w:pPr>
          </w:p>
        </w:tc>
      </w:tr>
      <w:tr w:rsidR="00861DB8" w:rsidRPr="006A572A" w:rsidTr="003649D9">
        <w:trPr>
          <w:trHeight w:val="645"/>
        </w:trPr>
        <w:tc>
          <w:tcPr>
            <w:tcW w:w="1033" w:type="dxa"/>
          </w:tcPr>
          <w:p w:rsidR="00861DB8" w:rsidRPr="006A572A" w:rsidRDefault="00832010" w:rsidP="00000EDD">
            <w:pPr>
              <w:spacing w:before="120"/>
            </w:pPr>
            <w:r>
              <w:lastRenderedPageBreak/>
              <w:t>3</w:t>
            </w:r>
          </w:p>
        </w:tc>
        <w:tc>
          <w:tcPr>
            <w:tcW w:w="3958" w:type="dxa"/>
          </w:tcPr>
          <w:p w:rsidR="00861DB8" w:rsidRPr="006A572A" w:rsidRDefault="00991343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991343">
              <w:rPr>
                <w:color w:val="111111"/>
                <w:lang w:eastAsia="ru-RU"/>
              </w:rPr>
              <w:t>2.7. Контрольный комитет Альянса проводит проверку поступивших документов в части соответствия требованиям к выдаче свидетельств о допуске, а также иным документам Альянса и составляет заключение по предмету проверки представленных документов и передает дело кандидата в члены Альянса в Совет Альянса.</w:t>
            </w:r>
          </w:p>
        </w:tc>
        <w:tc>
          <w:tcPr>
            <w:tcW w:w="4972" w:type="dxa"/>
          </w:tcPr>
          <w:p w:rsidR="00861DB8" w:rsidRPr="006A572A" w:rsidRDefault="00991343" w:rsidP="0023634A">
            <w:pPr>
              <w:outlineLvl w:val="0"/>
            </w:pPr>
            <w:r w:rsidRPr="00991343">
              <w:t xml:space="preserve">2.7. Контрольный комитет Альянса проводит проверку поступивших документов в части соответствия требованиям к выдаче свидетельств о допуске, а </w:t>
            </w:r>
            <w:r w:rsidR="0040082A">
              <w:t xml:space="preserve">также иным документам Альянса, </w:t>
            </w:r>
            <w:r w:rsidRPr="00991343">
              <w:t xml:space="preserve">составляет заключение по предмету проверки представленных документов и </w:t>
            </w:r>
            <w:r w:rsidR="0040082A">
              <w:t xml:space="preserve">передает </w:t>
            </w:r>
            <w:r w:rsidR="006548DC">
              <w:t>заключение</w:t>
            </w:r>
            <w:r w:rsidRPr="00991343">
              <w:t xml:space="preserve"> в Совет Альянса.</w:t>
            </w:r>
          </w:p>
        </w:tc>
      </w:tr>
      <w:tr w:rsidR="00861DB8" w:rsidRPr="006A572A" w:rsidTr="003649D9">
        <w:trPr>
          <w:trHeight w:val="645"/>
        </w:trPr>
        <w:tc>
          <w:tcPr>
            <w:tcW w:w="1033" w:type="dxa"/>
          </w:tcPr>
          <w:p w:rsidR="00861DB8" w:rsidRPr="006A572A" w:rsidRDefault="00832010" w:rsidP="00000EDD">
            <w:pPr>
              <w:spacing w:before="120"/>
            </w:pPr>
            <w:r>
              <w:lastRenderedPageBreak/>
              <w:t>4</w:t>
            </w:r>
          </w:p>
        </w:tc>
        <w:tc>
          <w:tcPr>
            <w:tcW w:w="3958" w:type="dxa"/>
          </w:tcPr>
          <w:p w:rsidR="00861DB8" w:rsidRPr="006A572A" w:rsidRDefault="00552D63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>
              <w:rPr>
                <w:color w:val="111111"/>
                <w:lang w:eastAsia="ru-RU"/>
              </w:rPr>
              <w:t>2.8, 2.9</w:t>
            </w:r>
            <w:r w:rsidR="00994A89">
              <w:rPr>
                <w:color w:val="111111"/>
                <w:lang w:eastAsia="ru-RU"/>
              </w:rPr>
              <w:t>.</w:t>
            </w:r>
            <w:r>
              <w:rPr>
                <w:color w:val="111111"/>
                <w:lang w:eastAsia="ru-RU"/>
              </w:rPr>
              <w:t xml:space="preserve"> </w:t>
            </w:r>
            <w:r w:rsidR="002A1132">
              <w:rPr>
                <w:color w:val="111111"/>
                <w:lang w:eastAsia="ru-RU"/>
              </w:rPr>
              <w:t xml:space="preserve"> – изложить в новой редакции</w:t>
            </w:r>
          </w:p>
        </w:tc>
        <w:tc>
          <w:tcPr>
            <w:tcW w:w="4972" w:type="dxa"/>
          </w:tcPr>
          <w:p w:rsidR="00861DB8" w:rsidRDefault="002A1132" w:rsidP="0023634A">
            <w:pPr>
              <w:outlineLvl w:val="0"/>
            </w:pPr>
            <w:r>
              <w:t xml:space="preserve">2.8. </w:t>
            </w:r>
            <w:r w:rsidRPr="002A1132">
              <w:t>В срок не позднее чем в течение тридцати дней со дня получения документов, указанных в части 2</w:t>
            </w:r>
            <w:r w:rsidR="00CA0B98">
              <w:t>.2</w:t>
            </w:r>
            <w:r w:rsidRPr="002A1132">
              <w:t xml:space="preserve"> настояще</w:t>
            </w:r>
            <w:r w:rsidR="00CA0B98">
              <w:t>го</w:t>
            </w:r>
            <w:r w:rsidRPr="002A1132">
              <w:t xml:space="preserve"> </w:t>
            </w:r>
            <w:r w:rsidR="00CA0B98">
              <w:t>положения</w:t>
            </w:r>
            <w:r w:rsidRPr="002A1132">
              <w:t>,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работ, которые оказывают влияние на безопасность объектов капитального строительства, или об отказе в приеме с указанием причин отказа, а также направить или вручить данное решение такому индивидуальному предпринимателю или такому юридическому лицу.</w:t>
            </w:r>
          </w:p>
          <w:p w:rsidR="00383ABE" w:rsidRDefault="00CA0B98" w:rsidP="00727649">
            <w:pPr>
              <w:jc w:val="both"/>
              <w:rPr>
                <w:rFonts w:eastAsiaTheme="minorHAnsi"/>
                <w:lang w:eastAsia="en-US"/>
              </w:rPr>
            </w:pPr>
            <w:r>
              <w:t>2.9.</w:t>
            </w:r>
            <w:r w:rsidRPr="00CA0B98">
              <w:rPr>
                <w:rFonts w:eastAsiaTheme="minorHAnsi"/>
                <w:lang w:eastAsia="en-US"/>
              </w:rPr>
              <w:t xml:space="preserve"> 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размещает такое решение на своем сайте в сети "Интернет", вносит в реестр членов саморегулируемой организации сведения о приеме индивидуального предпринимателя или юридического лица в члены саморегулируемой организации, направляет в Национальное объединение саморегулируемых организаций, членом которого она является, уведомление о принятом решении.</w:t>
            </w:r>
          </w:p>
          <w:p w:rsidR="00CA0B98" w:rsidRPr="006A572A" w:rsidRDefault="00CA0B98" w:rsidP="00CF277C">
            <w:pPr>
              <w:ind w:firstLine="540"/>
              <w:jc w:val="both"/>
            </w:pPr>
            <w:r w:rsidRPr="00CA0B9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861DB8" w:rsidRPr="006A572A" w:rsidTr="003649D9">
        <w:trPr>
          <w:trHeight w:val="645"/>
        </w:trPr>
        <w:tc>
          <w:tcPr>
            <w:tcW w:w="1033" w:type="dxa"/>
          </w:tcPr>
          <w:p w:rsidR="00861DB8" w:rsidRPr="006A572A" w:rsidRDefault="00832010" w:rsidP="00000EDD">
            <w:pPr>
              <w:spacing w:before="120"/>
            </w:pPr>
            <w:r>
              <w:t>5</w:t>
            </w:r>
          </w:p>
        </w:tc>
        <w:tc>
          <w:tcPr>
            <w:tcW w:w="3958" w:type="dxa"/>
          </w:tcPr>
          <w:p w:rsidR="00861DB8" w:rsidRPr="006A572A" w:rsidRDefault="00552D63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>
              <w:rPr>
                <w:color w:val="111111"/>
                <w:lang w:eastAsia="ru-RU"/>
              </w:rPr>
              <w:t>2.10</w:t>
            </w:r>
            <w:r w:rsidR="00994A89">
              <w:rPr>
                <w:color w:val="111111"/>
                <w:lang w:eastAsia="ru-RU"/>
              </w:rPr>
              <w:t>.</w:t>
            </w:r>
            <w:r>
              <w:rPr>
                <w:color w:val="111111"/>
                <w:lang w:eastAsia="ru-RU"/>
              </w:rPr>
              <w:t xml:space="preserve"> - исключить</w:t>
            </w:r>
          </w:p>
        </w:tc>
        <w:tc>
          <w:tcPr>
            <w:tcW w:w="4972" w:type="dxa"/>
          </w:tcPr>
          <w:p w:rsidR="00861DB8" w:rsidRPr="006A572A" w:rsidRDefault="00552D63" w:rsidP="0023634A">
            <w:pPr>
              <w:outlineLvl w:val="0"/>
            </w:pPr>
            <w:r>
              <w:t>исключить</w:t>
            </w:r>
          </w:p>
        </w:tc>
      </w:tr>
      <w:tr w:rsidR="00861DB8" w:rsidRPr="006A572A" w:rsidTr="003649D9">
        <w:trPr>
          <w:trHeight w:val="645"/>
        </w:trPr>
        <w:tc>
          <w:tcPr>
            <w:tcW w:w="1033" w:type="dxa"/>
          </w:tcPr>
          <w:p w:rsidR="00861DB8" w:rsidRPr="006A572A" w:rsidRDefault="00832010" w:rsidP="00000EDD">
            <w:pPr>
              <w:spacing w:before="120"/>
            </w:pPr>
            <w:r>
              <w:t>6</w:t>
            </w:r>
          </w:p>
        </w:tc>
        <w:tc>
          <w:tcPr>
            <w:tcW w:w="3958" w:type="dxa"/>
          </w:tcPr>
          <w:p w:rsidR="00861DB8" w:rsidRPr="006A572A" w:rsidRDefault="00994A89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994A89">
              <w:rPr>
                <w:color w:val="111111"/>
                <w:lang w:eastAsia="ru-RU"/>
              </w:rPr>
              <w:t>2.11. Форма такого свидетельства устанавливается органом государственного контроля (надзора) за деятельностью саморегулируемых организаций.</w:t>
            </w:r>
          </w:p>
        </w:tc>
        <w:tc>
          <w:tcPr>
            <w:tcW w:w="4972" w:type="dxa"/>
          </w:tcPr>
          <w:p w:rsidR="00861DB8" w:rsidRPr="006A572A" w:rsidRDefault="00727649" w:rsidP="0023634A">
            <w:pPr>
              <w:outlineLvl w:val="0"/>
            </w:pPr>
            <w:r>
              <w:t xml:space="preserve">2.11. Форма </w:t>
            </w:r>
            <w:r w:rsidR="00994A89" w:rsidRPr="00994A89">
              <w:t>свидетельства устанавливается органом надзора за саморегулируемы</w:t>
            </w:r>
            <w:r w:rsidR="002160A8">
              <w:t>ми</w:t>
            </w:r>
            <w:r w:rsidR="00994A89" w:rsidRPr="00994A89">
              <w:t xml:space="preserve"> организаци</w:t>
            </w:r>
            <w:r w:rsidR="002160A8">
              <w:t>ями</w:t>
            </w:r>
            <w:r w:rsidR="00994A89" w:rsidRPr="00994A89">
              <w:t>.</w:t>
            </w:r>
          </w:p>
        </w:tc>
      </w:tr>
      <w:tr w:rsidR="00861DB8" w:rsidRPr="006A572A" w:rsidTr="003649D9">
        <w:trPr>
          <w:trHeight w:val="645"/>
        </w:trPr>
        <w:tc>
          <w:tcPr>
            <w:tcW w:w="1033" w:type="dxa"/>
          </w:tcPr>
          <w:p w:rsidR="00861DB8" w:rsidRPr="006A572A" w:rsidRDefault="00861DB8" w:rsidP="00000EDD">
            <w:pPr>
              <w:spacing w:before="120"/>
            </w:pPr>
          </w:p>
        </w:tc>
        <w:tc>
          <w:tcPr>
            <w:tcW w:w="3958" w:type="dxa"/>
          </w:tcPr>
          <w:p w:rsidR="00861DB8" w:rsidRPr="006A572A" w:rsidRDefault="000250D1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>
              <w:rPr>
                <w:color w:val="111111"/>
                <w:lang w:eastAsia="ru-RU"/>
              </w:rPr>
              <w:t>2.14.</w:t>
            </w:r>
            <w:r>
              <w:t xml:space="preserve"> </w:t>
            </w:r>
            <w:r w:rsidRPr="000250D1">
              <w:rPr>
                <w:color w:val="111111"/>
                <w:lang w:eastAsia="ru-RU"/>
              </w:rPr>
              <w:t xml:space="preserve">Дело члена Альянса подлежит хранению в Исполнительной дирекции Альянса и подлежит обновлению одновременно с внесением изменений в реестр </w:t>
            </w:r>
            <w:r w:rsidRPr="000250D1">
              <w:rPr>
                <w:color w:val="111111"/>
                <w:lang w:eastAsia="ru-RU"/>
              </w:rPr>
              <w:lastRenderedPageBreak/>
              <w:t>членов Альянса. В дело члена Альянса подшиваются копии выданных члену Альянса свидетельств о допуске к определенному виду или видам работ, которые оказывают влияние на безопасность объектов капитального строительства. Дело члена Альянса является частью реестра членов Альянса.</w:t>
            </w:r>
          </w:p>
        </w:tc>
        <w:tc>
          <w:tcPr>
            <w:tcW w:w="4972" w:type="dxa"/>
          </w:tcPr>
          <w:p w:rsidR="00EA48B2" w:rsidRDefault="00EA48B2" w:rsidP="00EA48B2">
            <w:pPr>
              <w:outlineLvl w:val="0"/>
            </w:pPr>
            <w:r>
              <w:lastRenderedPageBreak/>
              <w:t xml:space="preserve">2.14. </w:t>
            </w:r>
            <w:r>
              <w:t>Саморегулируемая организация в отношении каждого лица, принятого в члены саморегулируемой организации, ведет дело члена саморегулируемой организации. В состав такого дела входят:</w:t>
            </w:r>
          </w:p>
          <w:p w:rsidR="00EA48B2" w:rsidRDefault="00EA48B2" w:rsidP="00EA48B2">
            <w:pPr>
              <w:outlineLvl w:val="0"/>
            </w:pPr>
            <w:r>
              <w:lastRenderedPageBreak/>
              <w:t>1) документы, представленные для приема в члены саморегулируемой организации и выдачи свидетельства о допуске к работам, которые оказывают влияние на безопасность объектов капитального строительства;</w:t>
            </w:r>
          </w:p>
          <w:p w:rsidR="00EA48B2" w:rsidRDefault="00EA48B2" w:rsidP="00EA48B2">
            <w:pPr>
              <w:outlineLvl w:val="0"/>
            </w:pPr>
            <w:r>
              <w:t>2) документы, представленные для внесения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для приостановления, возобновления, прекращения действия данного свидетельства, добровольного выхода члена саморегулируемой организации из саморегулируемой организации;</w:t>
            </w:r>
          </w:p>
          <w:p w:rsidR="00EA48B2" w:rsidRDefault="00EA48B2" w:rsidP="00EA48B2">
            <w:pPr>
              <w:outlineLvl w:val="0"/>
            </w:pPr>
            <w:r>
              <w:t>3) документы о результатах осуществления саморегулируемой организацией контроля за деятельностью члена такой организации;</w:t>
            </w:r>
          </w:p>
          <w:p w:rsidR="00EA48B2" w:rsidRDefault="00EA48B2" w:rsidP="00EA48B2">
            <w:pPr>
              <w:outlineLvl w:val="0"/>
            </w:pPr>
            <w:r>
              <w:t>4) документы о мерах дисциплинарного воздействия, принятых саморегулируемой организацией в отношении члена такой организации;</w:t>
            </w:r>
          </w:p>
          <w:p w:rsidR="00861DB8" w:rsidRDefault="00EA48B2" w:rsidP="00EA48B2">
            <w:pPr>
              <w:outlineLvl w:val="0"/>
            </w:pPr>
            <w:r>
              <w:t>5) иные документы в соответствии с решением саморегулируемой организации.</w:t>
            </w:r>
          </w:p>
          <w:p w:rsidR="00EA48B2" w:rsidRDefault="00242E81" w:rsidP="00242E81">
            <w:pPr>
              <w:jc w:val="both"/>
              <w:outlineLvl w:val="0"/>
            </w:pPr>
            <w:r>
              <w:t xml:space="preserve">            </w:t>
            </w:r>
            <w:r w:rsidR="00EA48B2" w:rsidRPr="00EA48B2">
              <w:t>Дела членов саморегулируемой организации, а также дела лиц, членство которых в саморегулируемой организации прекращено, подлежат бессрочному хранению в саморегулируемой организации.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организаций.</w:t>
            </w:r>
          </w:p>
          <w:p w:rsidR="00EA48B2" w:rsidRDefault="00EA48B2" w:rsidP="00EA48B2">
            <w:pPr>
              <w:outlineLvl w:val="0"/>
            </w:pPr>
          </w:p>
          <w:p w:rsidR="00EA48B2" w:rsidRPr="006A572A" w:rsidRDefault="00EA48B2" w:rsidP="00EA48B2">
            <w:pPr>
              <w:outlineLvl w:val="0"/>
            </w:pPr>
          </w:p>
        </w:tc>
      </w:tr>
      <w:tr w:rsidR="00861DB8" w:rsidRPr="006A572A" w:rsidTr="003649D9">
        <w:trPr>
          <w:trHeight w:val="645"/>
        </w:trPr>
        <w:tc>
          <w:tcPr>
            <w:tcW w:w="1033" w:type="dxa"/>
          </w:tcPr>
          <w:p w:rsidR="00861DB8" w:rsidRPr="006A572A" w:rsidRDefault="00861DB8" w:rsidP="00000EDD">
            <w:pPr>
              <w:spacing w:before="120"/>
            </w:pPr>
          </w:p>
        </w:tc>
        <w:tc>
          <w:tcPr>
            <w:tcW w:w="3958" w:type="dxa"/>
          </w:tcPr>
          <w:p w:rsidR="00861DB8" w:rsidRPr="006A572A" w:rsidRDefault="005E79FA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  <w:lang w:eastAsia="ru-RU"/>
              </w:rPr>
            </w:pPr>
            <w:r w:rsidRPr="00F94B89">
              <w:rPr>
                <w:color w:val="111111"/>
              </w:rPr>
              <w:t xml:space="preserve">4.5. Член Альянса вправе обратиться в Альянс с заявлением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строительства. Такое заявление подается в Совет Альянса через Исполнительную дирекцию Альянса. В этом случае к такому </w:t>
            </w:r>
            <w:r w:rsidRPr="00F94B89">
              <w:rPr>
                <w:color w:val="111111"/>
              </w:rPr>
              <w:lastRenderedPageBreak/>
              <w:t>заявлению должны быть приложены документы, подтверждающие соблюдение требований к выдаче свидетельств о допуске к указанным работам, в соответствии с приложением № 4 настоящего Положения.</w:t>
            </w:r>
            <w:r w:rsidRPr="00F94B89">
              <w:rPr>
                <w:rStyle w:val="apple-converted-space"/>
                <w:color w:val="111111"/>
              </w:rPr>
              <w:t> </w:t>
            </w:r>
            <w:r w:rsidRPr="00F94B89">
              <w:rPr>
                <w:color w:val="111111"/>
              </w:rPr>
              <w:br/>
            </w:r>
          </w:p>
        </w:tc>
        <w:tc>
          <w:tcPr>
            <w:tcW w:w="4972" w:type="dxa"/>
          </w:tcPr>
          <w:p w:rsidR="00861DB8" w:rsidRPr="006A572A" w:rsidRDefault="005E79FA" w:rsidP="0023634A">
            <w:pPr>
              <w:outlineLvl w:val="0"/>
            </w:pPr>
            <w:r w:rsidRPr="00F94B89">
              <w:rPr>
                <w:color w:val="111111"/>
              </w:rPr>
              <w:lastRenderedPageBreak/>
              <w:t xml:space="preserve">4.5. Член Альянса вправе обратиться в Альянс с заявлением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строительства. Такое заявление подается в Совет Альянса через Исполнительную дирекцию Альянса. В этом случае к такому заявлению должны быть приложены документы, подтверждающие </w:t>
            </w:r>
            <w:r w:rsidRPr="00F94B89">
              <w:rPr>
                <w:color w:val="111111"/>
              </w:rPr>
              <w:lastRenderedPageBreak/>
              <w:t>соблюдение требований к выдаче свидетельств</w:t>
            </w:r>
            <w:r>
              <w:rPr>
                <w:color w:val="111111"/>
              </w:rPr>
              <w:t xml:space="preserve"> о допуске к указанным работам.</w:t>
            </w:r>
          </w:p>
        </w:tc>
      </w:tr>
      <w:tr w:rsidR="009C2A30" w:rsidRPr="006A572A" w:rsidTr="003649D9">
        <w:trPr>
          <w:trHeight w:val="645"/>
        </w:trPr>
        <w:tc>
          <w:tcPr>
            <w:tcW w:w="1033" w:type="dxa"/>
          </w:tcPr>
          <w:p w:rsidR="009C2A30" w:rsidRPr="006A572A" w:rsidRDefault="009C2A30" w:rsidP="00000EDD">
            <w:pPr>
              <w:spacing w:before="120"/>
            </w:pPr>
          </w:p>
        </w:tc>
        <w:tc>
          <w:tcPr>
            <w:tcW w:w="3958" w:type="dxa"/>
          </w:tcPr>
          <w:p w:rsidR="009C2A30" w:rsidRDefault="009C2A30" w:rsidP="009C2A30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apple-converted-space"/>
                <w:color w:val="111111"/>
              </w:rPr>
            </w:pPr>
            <w:r w:rsidRPr="00F94B89">
              <w:rPr>
                <w:color w:val="111111"/>
              </w:rPr>
              <w:t>5.1. Члены Альянса обязаны вносить взносы в компенсационный фонд Альянса, членский и вступительный взносы, в размере, порядке и в срок, установленные решениями Общего собрания членов НП СРО «АСП», Положением о Компенсационном фонде Альянса, иными документами Альянса, а также нормами действующего законодательства.</w:t>
            </w:r>
            <w:r w:rsidRPr="00F94B89">
              <w:rPr>
                <w:rStyle w:val="apple-converted-space"/>
                <w:color w:val="111111"/>
              </w:rPr>
              <w:t> </w:t>
            </w:r>
          </w:p>
          <w:p w:rsidR="009C2A30" w:rsidRPr="00F94B89" w:rsidRDefault="009C2A30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</w:rPr>
            </w:pPr>
          </w:p>
        </w:tc>
        <w:tc>
          <w:tcPr>
            <w:tcW w:w="4972" w:type="dxa"/>
          </w:tcPr>
          <w:p w:rsidR="00351A67" w:rsidRDefault="00351A67" w:rsidP="00351A67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apple-converted-space"/>
                <w:color w:val="111111"/>
              </w:rPr>
            </w:pPr>
            <w:r w:rsidRPr="00F94B89">
              <w:rPr>
                <w:color w:val="111111"/>
              </w:rPr>
              <w:t>5.1. Члены Альянса обязаны вносить взносы в компенсационный</w:t>
            </w:r>
            <w:r>
              <w:rPr>
                <w:color w:val="111111"/>
              </w:rPr>
              <w:t>(</w:t>
            </w:r>
            <w:proofErr w:type="spellStart"/>
            <w:r>
              <w:rPr>
                <w:color w:val="111111"/>
              </w:rPr>
              <w:t>ные</w:t>
            </w:r>
            <w:proofErr w:type="spellEnd"/>
            <w:r>
              <w:rPr>
                <w:color w:val="111111"/>
              </w:rPr>
              <w:t>)</w:t>
            </w:r>
            <w:r w:rsidRPr="00F94B89">
              <w:rPr>
                <w:color w:val="111111"/>
              </w:rPr>
              <w:t xml:space="preserve"> фонд</w:t>
            </w:r>
            <w:r>
              <w:rPr>
                <w:color w:val="111111"/>
              </w:rPr>
              <w:t>(ы)</w:t>
            </w:r>
            <w:r w:rsidRPr="00F94B89">
              <w:rPr>
                <w:color w:val="111111"/>
              </w:rPr>
              <w:t xml:space="preserve"> Альянса, членский и вступительный взносы, в размере, порядке и в срок, установленные решениями Общего собрания членов</w:t>
            </w:r>
            <w:r>
              <w:rPr>
                <w:color w:val="111111"/>
              </w:rPr>
              <w:t xml:space="preserve"> Ассоциации, внутренними документами ассоциации</w:t>
            </w:r>
            <w:r w:rsidRPr="00F94B89">
              <w:rPr>
                <w:color w:val="111111"/>
              </w:rPr>
              <w:t>, а также нормами действующего законодательства.</w:t>
            </w:r>
            <w:r w:rsidRPr="00F94B89">
              <w:rPr>
                <w:rStyle w:val="apple-converted-space"/>
                <w:color w:val="111111"/>
              </w:rPr>
              <w:t> </w:t>
            </w:r>
          </w:p>
          <w:p w:rsidR="009C2A30" w:rsidRPr="00F94B89" w:rsidRDefault="009C2A30" w:rsidP="0023634A">
            <w:pPr>
              <w:outlineLvl w:val="0"/>
              <w:rPr>
                <w:color w:val="111111"/>
              </w:rPr>
            </w:pPr>
          </w:p>
        </w:tc>
      </w:tr>
      <w:tr w:rsidR="009C2A30" w:rsidRPr="006A572A" w:rsidTr="003649D9">
        <w:trPr>
          <w:trHeight w:val="645"/>
        </w:trPr>
        <w:tc>
          <w:tcPr>
            <w:tcW w:w="1033" w:type="dxa"/>
          </w:tcPr>
          <w:p w:rsidR="009C2A30" w:rsidRPr="006A572A" w:rsidRDefault="009C2A30" w:rsidP="00000EDD">
            <w:pPr>
              <w:spacing w:before="120"/>
            </w:pPr>
          </w:p>
        </w:tc>
        <w:tc>
          <w:tcPr>
            <w:tcW w:w="3958" w:type="dxa"/>
          </w:tcPr>
          <w:p w:rsidR="009C2A30" w:rsidRPr="00F94B89" w:rsidRDefault="00B264C5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</w:rPr>
            </w:pPr>
            <w:r w:rsidRPr="00B264C5">
              <w:rPr>
                <w:color w:val="111111"/>
              </w:rPr>
              <w:t>5.3. Для новых членов при вступлении в НП СРО «АСП» членский взнос оплачивается за месяцы, оставшиеся до окончания календарного года, включая месяц вступления.</w:t>
            </w:r>
          </w:p>
        </w:tc>
        <w:tc>
          <w:tcPr>
            <w:tcW w:w="4972" w:type="dxa"/>
          </w:tcPr>
          <w:p w:rsidR="009C2A30" w:rsidRPr="00F94B89" w:rsidRDefault="00B264C5" w:rsidP="00706865">
            <w:pPr>
              <w:jc w:val="both"/>
              <w:outlineLvl w:val="0"/>
              <w:rPr>
                <w:color w:val="111111"/>
              </w:rPr>
            </w:pPr>
            <w:r w:rsidRPr="00B264C5">
              <w:rPr>
                <w:color w:val="111111"/>
              </w:rPr>
              <w:t>5.3. Для новых членов при вступлении в</w:t>
            </w:r>
            <w:r>
              <w:rPr>
                <w:color w:val="111111"/>
              </w:rPr>
              <w:t xml:space="preserve"> Ассоциацию размер и порядок уплаты вступительного и членского взносов устанавливается Общим </w:t>
            </w:r>
            <w:r w:rsidR="00706865">
              <w:rPr>
                <w:color w:val="111111"/>
              </w:rPr>
              <w:t>собранием</w:t>
            </w:r>
            <w:r>
              <w:rPr>
                <w:color w:val="111111"/>
              </w:rPr>
              <w:t xml:space="preserve"> Ассоциации.</w:t>
            </w:r>
            <w:r w:rsidRPr="00B264C5">
              <w:rPr>
                <w:color w:val="111111"/>
              </w:rPr>
              <w:t xml:space="preserve"> </w:t>
            </w:r>
          </w:p>
        </w:tc>
      </w:tr>
      <w:tr w:rsidR="009C2A30" w:rsidRPr="006A572A" w:rsidTr="003649D9">
        <w:trPr>
          <w:trHeight w:val="645"/>
        </w:trPr>
        <w:tc>
          <w:tcPr>
            <w:tcW w:w="1033" w:type="dxa"/>
          </w:tcPr>
          <w:p w:rsidR="009C2A30" w:rsidRPr="006A572A" w:rsidRDefault="009C2A30" w:rsidP="00000EDD">
            <w:pPr>
              <w:spacing w:before="120"/>
            </w:pPr>
          </w:p>
        </w:tc>
        <w:tc>
          <w:tcPr>
            <w:tcW w:w="3958" w:type="dxa"/>
          </w:tcPr>
          <w:p w:rsidR="009C2A30" w:rsidRPr="00F94B89" w:rsidRDefault="0024261E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</w:rPr>
            </w:pPr>
            <w:r w:rsidRPr="0024261E">
              <w:rPr>
                <w:color w:val="111111"/>
              </w:rPr>
              <w:t>6.3.1. соблюдать Устав Альянса; утвержденные требования к выдаче свидетельств о допуске к работам, оказывающим влияние на безопасность объектов капитального строительства; правила саморегулирования, положения: о компенсационном фонде и выплатах из него; о страховании; правила контроля; дисциплинарное положение, иные документы Альянса, а также исполнять решения органов управления Альянса, принятых в пределах предоставленных им полномочий и не противоречащие действующему законодательству;</w:t>
            </w:r>
          </w:p>
        </w:tc>
        <w:tc>
          <w:tcPr>
            <w:tcW w:w="4972" w:type="dxa"/>
          </w:tcPr>
          <w:p w:rsidR="009C2A30" w:rsidRPr="00F94B89" w:rsidRDefault="0024261E" w:rsidP="0023634A">
            <w:pPr>
              <w:outlineLvl w:val="0"/>
              <w:rPr>
                <w:color w:val="111111"/>
              </w:rPr>
            </w:pPr>
            <w:r w:rsidRPr="0024261E">
              <w:rPr>
                <w:color w:val="111111"/>
              </w:rPr>
              <w:t>6.3.1. соблюдать Устав Альянса; утвержденные требования к выдаче свидетельств о допуске к работам, оказывающим влияние на безопасность объек</w:t>
            </w:r>
            <w:r w:rsidR="00B62084">
              <w:rPr>
                <w:color w:val="111111"/>
              </w:rPr>
              <w:t xml:space="preserve">тов капитального строительства, </w:t>
            </w:r>
            <w:r w:rsidRPr="0024261E">
              <w:rPr>
                <w:color w:val="111111"/>
              </w:rPr>
              <w:t xml:space="preserve">правила саморегулирования, </w:t>
            </w:r>
            <w:r w:rsidR="006A2820">
              <w:rPr>
                <w:color w:val="111111"/>
              </w:rPr>
              <w:t xml:space="preserve">положение о членстве, </w:t>
            </w:r>
            <w:r w:rsidR="00B62084">
              <w:rPr>
                <w:color w:val="111111"/>
              </w:rPr>
              <w:t xml:space="preserve">положения </w:t>
            </w:r>
            <w:r w:rsidRPr="0024261E">
              <w:rPr>
                <w:color w:val="111111"/>
              </w:rPr>
              <w:t xml:space="preserve">о </w:t>
            </w:r>
            <w:r w:rsidR="00B62084">
              <w:rPr>
                <w:color w:val="111111"/>
              </w:rPr>
              <w:t>к</w:t>
            </w:r>
            <w:r w:rsidRPr="0024261E">
              <w:rPr>
                <w:color w:val="111111"/>
              </w:rPr>
              <w:t>омпенсационном</w:t>
            </w:r>
            <w:r>
              <w:rPr>
                <w:color w:val="111111"/>
              </w:rPr>
              <w:t>(</w:t>
            </w:r>
            <w:proofErr w:type="spellStart"/>
            <w:r>
              <w:rPr>
                <w:color w:val="111111"/>
              </w:rPr>
              <w:t>ных</w:t>
            </w:r>
            <w:proofErr w:type="spellEnd"/>
            <w:r>
              <w:rPr>
                <w:color w:val="111111"/>
              </w:rPr>
              <w:t>)</w:t>
            </w:r>
            <w:r w:rsidRPr="0024261E">
              <w:rPr>
                <w:color w:val="111111"/>
              </w:rPr>
              <w:t xml:space="preserve"> фонде</w:t>
            </w:r>
            <w:r>
              <w:rPr>
                <w:color w:val="111111"/>
              </w:rPr>
              <w:t>(ах)</w:t>
            </w:r>
            <w:r w:rsidRPr="0024261E">
              <w:rPr>
                <w:color w:val="111111"/>
              </w:rPr>
              <w:t xml:space="preserve"> и выплатах из него</w:t>
            </w:r>
            <w:r>
              <w:rPr>
                <w:color w:val="111111"/>
              </w:rPr>
              <w:t xml:space="preserve"> (них)</w:t>
            </w:r>
            <w:r w:rsidR="00B62084">
              <w:rPr>
                <w:color w:val="111111"/>
              </w:rPr>
              <w:t xml:space="preserve">, </w:t>
            </w:r>
            <w:r w:rsidR="00E01CC8">
              <w:rPr>
                <w:color w:val="111111"/>
              </w:rPr>
              <w:t>правила</w:t>
            </w:r>
            <w:r w:rsidRPr="0024261E">
              <w:rPr>
                <w:color w:val="111111"/>
              </w:rPr>
              <w:t xml:space="preserve"> страховани</w:t>
            </w:r>
            <w:r w:rsidR="00E01CC8">
              <w:rPr>
                <w:color w:val="111111"/>
              </w:rPr>
              <w:t>я</w:t>
            </w:r>
            <w:r w:rsidR="00B62084">
              <w:rPr>
                <w:color w:val="111111"/>
              </w:rPr>
              <w:t>,</w:t>
            </w:r>
            <w:r w:rsidRPr="0024261E">
              <w:rPr>
                <w:color w:val="111111"/>
              </w:rPr>
              <w:t xml:space="preserve"> правила контроля</w:t>
            </w:r>
            <w:r w:rsidR="00B62084">
              <w:rPr>
                <w:color w:val="111111"/>
              </w:rPr>
              <w:t>, а также</w:t>
            </w:r>
            <w:r w:rsidRPr="0024261E">
              <w:rPr>
                <w:color w:val="111111"/>
              </w:rPr>
              <w:t xml:space="preserve">  иные документы Альянса, исполнять решения органов управления Альянса, приняты</w:t>
            </w:r>
            <w:r w:rsidR="009D0BEC">
              <w:rPr>
                <w:color w:val="111111"/>
              </w:rPr>
              <w:t>е</w:t>
            </w:r>
            <w:r w:rsidRPr="0024261E">
              <w:rPr>
                <w:color w:val="111111"/>
              </w:rPr>
              <w:t xml:space="preserve"> в пределах предоставленных и</w:t>
            </w:r>
            <w:r w:rsidR="009D0BEC">
              <w:rPr>
                <w:color w:val="111111"/>
              </w:rPr>
              <w:t>м полномочий и не противоречащие</w:t>
            </w:r>
            <w:r w:rsidRPr="0024261E">
              <w:rPr>
                <w:color w:val="111111"/>
              </w:rPr>
              <w:t xml:space="preserve"> действующему законодательству;</w:t>
            </w:r>
          </w:p>
        </w:tc>
      </w:tr>
      <w:tr w:rsidR="009C2A30" w:rsidRPr="006A572A" w:rsidTr="003649D9">
        <w:trPr>
          <w:trHeight w:val="645"/>
        </w:trPr>
        <w:tc>
          <w:tcPr>
            <w:tcW w:w="1033" w:type="dxa"/>
          </w:tcPr>
          <w:p w:rsidR="009C2A30" w:rsidRPr="006A572A" w:rsidRDefault="009C2A30" w:rsidP="00000EDD">
            <w:pPr>
              <w:spacing w:before="120"/>
            </w:pPr>
          </w:p>
        </w:tc>
        <w:tc>
          <w:tcPr>
            <w:tcW w:w="3958" w:type="dxa"/>
          </w:tcPr>
          <w:p w:rsidR="009C2A30" w:rsidRPr="00F94B89" w:rsidRDefault="002A6221" w:rsidP="008F3312">
            <w:pPr>
              <w:shd w:val="clear" w:color="auto" w:fill="FFFFFF"/>
              <w:suppressAutoHyphens w:val="0"/>
              <w:spacing w:before="150" w:after="150" w:line="270" w:lineRule="atLeast"/>
              <w:jc w:val="both"/>
              <w:rPr>
                <w:color w:val="111111"/>
              </w:rPr>
            </w:pPr>
            <w:r w:rsidRPr="002A6221">
              <w:rPr>
                <w:color w:val="111111"/>
              </w:rPr>
              <w:t>6.3.2. своевременно вносить взнос в компенсационный фонд, членский и вступительный взносы, а также выполнять обязанность по заключению (перезаключению) договоров страхования гражданской ответственности члена СРО.</w:t>
            </w:r>
          </w:p>
        </w:tc>
        <w:tc>
          <w:tcPr>
            <w:tcW w:w="4972" w:type="dxa"/>
          </w:tcPr>
          <w:p w:rsidR="009C2A30" w:rsidRPr="00F94B89" w:rsidRDefault="002A6221" w:rsidP="0023634A">
            <w:pPr>
              <w:outlineLvl w:val="0"/>
              <w:rPr>
                <w:color w:val="111111"/>
              </w:rPr>
            </w:pPr>
            <w:r w:rsidRPr="002A6221">
              <w:rPr>
                <w:color w:val="111111"/>
              </w:rPr>
              <w:t>6.3.2. своевременно вносить взнос</w:t>
            </w:r>
            <w:r w:rsidR="006C40F5">
              <w:rPr>
                <w:color w:val="111111"/>
              </w:rPr>
              <w:t>ы</w:t>
            </w:r>
            <w:r w:rsidRPr="002A6221">
              <w:rPr>
                <w:color w:val="111111"/>
              </w:rPr>
              <w:t xml:space="preserve"> в компенсационный</w:t>
            </w:r>
            <w:r w:rsidR="006C40F5">
              <w:rPr>
                <w:color w:val="111111"/>
              </w:rPr>
              <w:t>(</w:t>
            </w:r>
            <w:proofErr w:type="spellStart"/>
            <w:r w:rsidR="006C40F5">
              <w:rPr>
                <w:color w:val="111111"/>
              </w:rPr>
              <w:t>ные</w:t>
            </w:r>
            <w:proofErr w:type="spellEnd"/>
            <w:r w:rsidR="006C40F5">
              <w:rPr>
                <w:color w:val="111111"/>
              </w:rPr>
              <w:t>)</w:t>
            </w:r>
            <w:r w:rsidRPr="002A6221">
              <w:rPr>
                <w:color w:val="111111"/>
              </w:rPr>
              <w:t xml:space="preserve"> фонд</w:t>
            </w:r>
            <w:r w:rsidR="006C40F5">
              <w:rPr>
                <w:color w:val="111111"/>
              </w:rPr>
              <w:t>(</w:t>
            </w:r>
            <w:proofErr w:type="spellStart"/>
            <w:r w:rsidR="006C40F5">
              <w:rPr>
                <w:color w:val="111111"/>
              </w:rPr>
              <w:t>ды</w:t>
            </w:r>
            <w:proofErr w:type="spellEnd"/>
            <w:r w:rsidR="006C40F5">
              <w:rPr>
                <w:color w:val="111111"/>
              </w:rPr>
              <w:t>) Ассоциации</w:t>
            </w:r>
            <w:r w:rsidRPr="002A6221">
              <w:rPr>
                <w:color w:val="111111"/>
              </w:rPr>
              <w:t>, членский и вступительный взносы, а также в</w:t>
            </w:r>
            <w:bookmarkStart w:id="0" w:name="_GoBack"/>
            <w:bookmarkEnd w:id="0"/>
            <w:r w:rsidRPr="002A6221">
              <w:rPr>
                <w:color w:val="111111"/>
              </w:rPr>
              <w:t>ыполнять обязанность по заключению (перезаключению) договоров страхования гражданской ответственности члена СРО.</w:t>
            </w:r>
          </w:p>
        </w:tc>
      </w:tr>
    </w:tbl>
    <w:p w:rsidR="006248DB" w:rsidRPr="006A572A" w:rsidRDefault="0085275B"/>
    <w:sectPr w:rsidR="006248DB" w:rsidRPr="006A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40E62D6"/>
    <w:name w:val="WW8Num2"/>
    <w:lvl w:ilvl="0">
      <w:start w:val="1"/>
      <w:numFmt w:val="upperRoman"/>
      <w:pStyle w:val="a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sz w:val="24"/>
      </w:rPr>
    </w:lvl>
    <w:lvl w:ilvl="2">
      <w:start w:val="1"/>
      <w:numFmt w:val="decimal"/>
      <w:lvlText w:val="Статья %3"/>
      <w:lvlJc w:val="left"/>
      <w:pPr>
        <w:tabs>
          <w:tab w:val="num" w:pos="1844"/>
        </w:tabs>
        <w:ind w:left="1844" w:hanging="1134"/>
      </w:pPr>
      <w:rPr>
        <w:rFonts w:ascii="Arial Narrow" w:hAnsi="Arial Narrow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366"/>
        </w:tabs>
        <w:ind w:left="1366" w:hanging="397"/>
      </w:pPr>
      <w:rPr>
        <w:rFonts w:ascii="Arial Narrow" w:hAnsi="Arial Narrow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/>
        <w:b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</w:lvl>
  </w:abstractNum>
  <w:abstractNum w:abstractNumId="1" w15:restartNumberingAfterBreak="0">
    <w:nsid w:val="0EA57F01"/>
    <w:multiLevelType w:val="multilevel"/>
    <w:tmpl w:val="C5E6A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FA25801"/>
    <w:multiLevelType w:val="hybridMultilevel"/>
    <w:tmpl w:val="C1821ED2"/>
    <w:lvl w:ilvl="0" w:tplc="B4AA8D24">
      <w:start w:val="1"/>
      <w:numFmt w:val="decimal"/>
      <w:lvlText w:val="%1."/>
      <w:lvlJc w:val="left"/>
      <w:pPr>
        <w:ind w:left="862" w:hanging="360"/>
      </w:pPr>
      <w:rPr>
        <w:rFonts w:ascii="Cambria" w:eastAsia="Calibri" w:hAnsi="Cambria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2C"/>
    <w:rsid w:val="00000EDD"/>
    <w:rsid w:val="000250D1"/>
    <w:rsid w:val="000D112C"/>
    <w:rsid w:val="001536E7"/>
    <w:rsid w:val="00166B51"/>
    <w:rsid w:val="001F04EC"/>
    <w:rsid w:val="001F2D91"/>
    <w:rsid w:val="002142BC"/>
    <w:rsid w:val="002160A8"/>
    <w:rsid w:val="0023634A"/>
    <w:rsid w:val="0024261E"/>
    <w:rsid w:val="00242E81"/>
    <w:rsid w:val="002A1132"/>
    <w:rsid w:val="002A6221"/>
    <w:rsid w:val="0031733C"/>
    <w:rsid w:val="00351A67"/>
    <w:rsid w:val="003600EC"/>
    <w:rsid w:val="003649D9"/>
    <w:rsid w:val="00383ABE"/>
    <w:rsid w:val="0040082A"/>
    <w:rsid w:val="0043300C"/>
    <w:rsid w:val="004D18D0"/>
    <w:rsid w:val="004D6F78"/>
    <w:rsid w:val="0051547A"/>
    <w:rsid w:val="00541BDE"/>
    <w:rsid w:val="00552D63"/>
    <w:rsid w:val="005876F9"/>
    <w:rsid w:val="005E008D"/>
    <w:rsid w:val="005E79FA"/>
    <w:rsid w:val="005F3974"/>
    <w:rsid w:val="005F5DDD"/>
    <w:rsid w:val="00625D22"/>
    <w:rsid w:val="006548DC"/>
    <w:rsid w:val="00695FDF"/>
    <w:rsid w:val="006A2820"/>
    <w:rsid w:val="006A572A"/>
    <w:rsid w:val="006C40F5"/>
    <w:rsid w:val="006D35E4"/>
    <w:rsid w:val="00703E51"/>
    <w:rsid w:val="00706865"/>
    <w:rsid w:val="00727649"/>
    <w:rsid w:val="00735BD6"/>
    <w:rsid w:val="00832010"/>
    <w:rsid w:val="0085275B"/>
    <w:rsid w:val="00861DB8"/>
    <w:rsid w:val="008B7EB7"/>
    <w:rsid w:val="008D1A2D"/>
    <w:rsid w:val="008F2363"/>
    <w:rsid w:val="008F3312"/>
    <w:rsid w:val="0098796F"/>
    <w:rsid w:val="00991343"/>
    <w:rsid w:val="00994A89"/>
    <w:rsid w:val="009A1413"/>
    <w:rsid w:val="009C2A30"/>
    <w:rsid w:val="009D0BEC"/>
    <w:rsid w:val="00A9715C"/>
    <w:rsid w:val="00AF4DCE"/>
    <w:rsid w:val="00AF5DED"/>
    <w:rsid w:val="00B264C5"/>
    <w:rsid w:val="00B62084"/>
    <w:rsid w:val="00BF5793"/>
    <w:rsid w:val="00C86E88"/>
    <w:rsid w:val="00CA0B98"/>
    <w:rsid w:val="00CF277C"/>
    <w:rsid w:val="00D468AF"/>
    <w:rsid w:val="00DD1D52"/>
    <w:rsid w:val="00E01CC8"/>
    <w:rsid w:val="00E10F79"/>
    <w:rsid w:val="00EA38C9"/>
    <w:rsid w:val="00EA48B2"/>
    <w:rsid w:val="00F01D94"/>
    <w:rsid w:val="00F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A841"/>
  <w15:chartTrackingRefBased/>
  <w15:docId w15:val="{819CB91C-1085-4DCB-B8AA-AE30324E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A971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_СтПункт№"/>
    <w:basedOn w:val="a0"/>
    <w:rsid w:val="00A9715C"/>
    <w:pPr>
      <w:numPr>
        <w:numId w:val="1"/>
      </w:numPr>
      <w:spacing w:after="120"/>
    </w:pPr>
    <w:rPr>
      <w:rFonts w:ascii="Arial Narrow" w:hAnsi="Arial Narrow"/>
    </w:rPr>
  </w:style>
  <w:style w:type="paragraph" w:styleId="a4">
    <w:name w:val="List Paragraph"/>
    <w:basedOn w:val="a0"/>
    <w:uiPriority w:val="34"/>
    <w:qFormat/>
    <w:rsid w:val="00A9715C"/>
    <w:pPr>
      <w:ind w:left="708"/>
    </w:pPr>
  </w:style>
  <w:style w:type="paragraph" w:customStyle="1" w:styleId="ConsPlusNormal">
    <w:name w:val="ConsPlusNormal"/>
    <w:rsid w:val="00F4343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sz w:val="24"/>
      <w:szCs w:val="24"/>
    </w:rPr>
  </w:style>
  <w:style w:type="character" w:customStyle="1" w:styleId="apple-converted-space">
    <w:name w:val="apple-converted-space"/>
    <w:rsid w:val="005F5DDD"/>
  </w:style>
  <w:style w:type="paragraph" w:styleId="a5">
    <w:name w:val="Normal (Web)"/>
    <w:basedOn w:val="a0"/>
    <w:uiPriority w:val="99"/>
    <w:semiHidden/>
    <w:unhideWhenUsed/>
    <w:rsid w:val="009C2A3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</cp:revision>
  <dcterms:created xsi:type="dcterms:W3CDTF">2016-09-06T02:15:00Z</dcterms:created>
  <dcterms:modified xsi:type="dcterms:W3CDTF">2016-09-12T06:19:00Z</dcterms:modified>
</cp:coreProperties>
</file>